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AE" w:rsidRPr="00876A57" w:rsidRDefault="0021419C" w:rsidP="0021419C">
      <w:pPr>
        <w:spacing w:after="0" w:line="240" w:lineRule="auto"/>
        <w:jc w:val="center"/>
        <w:rPr>
          <w:b/>
        </w:rPr>
      </w:pPr>
      <w:r w:rsidRPr="0021419C">
        <w:rPr>
          <w:color w:val="000000"/>
          <w:sz w:val="44"/>
          <w:szCs w:val="44"/>
        </w:rPr>
        <w:t>Lost Property</w:t>
      </w:r>
      <w:r w:rsidR="00617114">
        <w:pict>
          <v:rect id="_x0000_i1025" style="width:451.3pt;height:2pt" o:hralign="center" o:hrstd="t" o:hrnoshade="t" o:hr="t" fillcolor="black" stroked="f"/>
        </w:pict>
      </w:r>
    </w:p>
    <w:p w:rsidR="00423CAE" w:rsidRDefault="00423CAE" w:rsidP="000F604F">
      <w:pPr>
        <w:pStyle w:val="ListParagraph"/>
        <w:spacing w:after="0"/>
        <w:rPr>
          <w:b/>
        </w:rPr>
      </w:pPr>
    </w:p>
    <w:p w:rsidR="004E6303" w:rsidRDefault="0021419C" w:rsidP="004E630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POLICY STATEMEN</w:t>
      </w:r>
      <w:r w:rsidR="004E6303">
        <w:rPr>
          <w:b/>
        </w:rPr>
        <w:t>T</w:t>
      </w:r>
    </w:p>
    <w:p w:rsidR="00423CAE" w:rsidRPr="004E6303" w:rsidRDefault="0021419C" w:rsidP="004E6303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Lost property that has been foun</w:t>
      </w:r>
      <w:r w:rsidR="006B0729">
        <w:t>d on ACTION Buses or at ACTION bus s</w:t>
      </w:r>
      <w:r>
        <w:t xml:space="preserve">tations will be managed through the Lost Property Office </w:t>
      </w:r>
      <w:r w:rsidR="004C0C14">
        <w:t>and in accordance with regulatory obligations</w:t>
      </w:r>
      <w:r>
        <w:t xml:space="preserve">. </w:t>
      </w:r>
      <w:r w:rsidR="00423CAE" w:rsidRPr="007E4213">
        <w:br/>
      </w:r>
    </w:p>
    <w:p w:rsidR="00423CAE" w:rsidRDefault="00423CAE" w:rsidP="000F604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E4213">
        <w:rPr>
          <w:b/>
        </w:rPr>
        <w:t>CONSULTATION</w:t>
      </w:r>
    </w:p>
    <w:p w:rsidR="00DC24F1" w:rsidRPr="007E4213" w:rsidRDefault="00DC24F1" w:rsidP="00DC24F1">
      <w:pPr>
        <w:pStyle w:val="ListParagraph"/>
        <w:numPr>
          <w:ilvl w:val="1"/>
          <w:numId w:val="2"/>
        </w:numPr>
        <w:spacing w:after="0"/>
      </w:pPr>
      <w:r w:rsidRPr="00B324AE">
        <w:t>This policy has been developed in consultation with ACTION</w:t>
      </w:r>
      <w:r w:rsidR="0021419C">
        <w:t xml:space="preserve"> Buses</w:t>
      </w:r>
      <w:r>
        <w:t>, Territory and Municipal Services Governance and Roads and Public Transport Division.</w:t>
      </w:r>
    </w:p>
    <w:p w:rsidR="00423CAE" w:rsidRPr="007E4213" w:rsidRDefault="00423CAE" w:rsidP="000F604F">
      <w:pPr>
        <w:pStyle w:val="ListParagraph"/>
        <w:spacing w:after="0"/>
        <w:rPr>
          <w:b/>
        </w:rPr>
      </w:pPr>
    </w:p>
    <w:p w:rsidR="00423CAE" w:rsidRDefault="00423CAE" w:rsidP="000F604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E4213">
        <w:rPr>
          <w:b/>
        </w:rPr>
        <w:t>BACKGROUND</w:t>
      </w:r>
    </w:p>
    <w:p w:rsidR="00570FF3" w:rsidRPr="00570FF3" w:rsidRDefault="00570FF3" w:rsidP="00BE1D8B">
      <w:pPr>
        <w:pStyle w:val="ListParagraph"/>
        <w:numPr>
          <w:ilvl w:val="1"/>
          <w:numId w:val="2"/>
        </w:numPr>
        <w:spacing w:after="0"/>
        <w:rPr>
          <w:b/>
        </w:rPr>
      </w:pPr>
      <w:r>
        <w:t xml:space="preserve">ACTION Buses is subject to a number of regulations </w:t>
      </w:r>
      <w:r w:rsidR="004C0C14">
        <w:t>in relation to the handling, processing and storage of</w:t>
      </w:r>
      <w:r>
        <w:t xml:space="preserve"> lost property. </w:t>
      </w:r>
    </w:p>
    <w:p w:rsidR="00BE1D8B" w:rsidRPr="00BE1D8B" w:rsidRDefault="00BE1D8B" w:rsidP="00BE1D8B">
      <w:pPr>
        <w:pStyle w:val="ListParagraph"/>
        <w:numPr>
          <w:ilvl w:val="1"/>
          <w:numId w:val="2"/>
        </w:numPr>
        <w:spacing w:after="0"/>
        <w:rPr>
          <w:b/>
        </w:rPr>
      </w:pPr>
      <w:r>
        <w:t xml:space="preserve">Under the </w:t>
      </w:r>
      <w:r w:rsidR="006B7AC9" w:rsidRPr="00EC3647">
        <w:rPr>
          <w:i/>
        </w:rPr>
        <w:t>Road Transport (Public Passenger Services) (Minimum Service Standards for Bus Services) Approval 2006 (No 1)</w:t>
      </w:r>
      <w:r w:rsidR="006B7AC9" w:rsidRPr="006B7AC9">
        <w:t>(ACT),</w:t>
      </w:r>
      <w:r>
        <w:t xml:space="preserve"> the operator of a bus service must maintain records </w:t>
      </w:r>
      <w:r w:rsidR="004C0C14">
        <w:t xml:space="preserve">for lost property with numerically numbered pages, indicating sequential recording of lost items and </w:t>
      </w:r>
      <w:r>
        <w:t xml:space="preserve">which are capable of being audited. </w:t>
      </w:r>
    </w:p>
    <w:p w:rsidR="00BE1D8B" w:rsidRPr="00AC4AE3" w:rsidRDefault="00BE1D8B" w:rsidP="00BE1D8B">
      <w:pPr>
        <w:pStyle w:val="ListParagraph"/>
        <w:numPr>
          <w:ilvl w:val="1"/>
          <w:numId w:val="2"/>
        </w:numPr>
        <w:spacing w:after="0"/>
        <w:rPr>
          <w:b/>
          <w:color w:val="E36C0A" w:themeColor="accent6" w:themeShade="BF"/>
        </w:rPr>
      </w:pPr>
      <w:r>
        <w:rPr>
          <w:rFonts w:cs="Calibri"/>
        </w:rPr>
        <w:t>U</w:t>
      </w:r>
      <w:r w:rsidRPr="00BD596F">
        <w:rPr>
          <w:rFonts w:cs="Calibri"/>
        </w:rPr>
        <w:t xml:space="preserve">nder </w:t>
      </w:r>
      <w:r>
        <w:rPr>
          <w:rFonts w:cs="Calibri"/>
        </w:rPr>
        <w:t>regulat</w:t>
      </w:r>
      <w:r w:rsidRPr="00BD596F">
        <w:rPr>
          <w:rFonts w:cs="Calibri"/>
        </w:rPr>
        <w:t xml:space="preserve">ion 40 of the </w:t>
      </w:r>
      <w:r w:rsidR="006B7AC9" w:rsidRPr="00EC3647">
        <w:rPr>
          <w:rFonts w:cs="Calibri"/>
          <w:i/>
        </w:rPr>
        <w:t>Road Transport (Public Passenger Services) Regulation 2002</w:t>
      </w:r>
      <w:r>
        <w:rPr>
          <w:rFonts w:cs="Calibri"/>
          <w:i/>
        </w:rPr>
        <w:t xml:space="preserve"> </w:t>
      </w:r>
      <w:r>
        <w:rPr>
          <w:rFonts w:cs="Calibri"/>
        </w:rPr>
        <w:t>(ACT)</w:t>
      </w:r>
      <w:r w:rsidR="00382227">
        <w:rPr>
          <w:rFonts w:cs="Calibri"/>
        </w:rPr>
        <w:t xml:space="preserve">, if a bus driver finds lost property </w:t>
      </w:r>
      <w:r w:rsidR="004C0C14">
        <w:rPr>
          <w:rFonts w:cs="Calibri"/>
        </w:rPr>
        <w:t>o</w:t>
      </w:r>
      <w:r w:rsidR="00382227">
        <w:rPr>
          <w:rFonts w:cs="Calibri"/>
        </w:rPr>
        <w:t xml:space="preserve">n the bus or is </w:t>
      </w:r>
      <w:r w:rsidR="004C0C14">
        <w:rPr>
          <w:rFonts w:cs="Calibri"/>
        </w:rPr>
        <w:t>handed</w:t>
      </w:r>
      <w:r w:rsidR="00382227">
        <w:rPr>
          <w:rFonts w:cs="Calibri"/>
        </w:rPr>
        <w:t xml:space="preserve"> l</w:t>
      </w:r>
      <w:r w:rsidR="00382227" w:rsidRPr="0025450C">
        <w:rPr>
          <w:rFonts w:cs="Calibri"/>
        </w:rPr>
        <w:t>ost property by a passenger, the driver must give the property to its owner or</w:t>
      </w:r>
      <w:r w:rsidR="004C0C14" w:rsidRPr="0025450C">
        <w:rPr>
          <w:rFonts w:cs="Calibri"/>
        </w:rPr>
        <w:t>,</w:t>
      </w:r>
      <w:r w:rsidR="00382227" w:rsidRPr="0025450C">
        <w:rPr>
          <w:rFonts w:cs="Calibri"/>
        </w:rPr>
        <w:t xml:space="preserve"> if the owner cannot be identified, to the operator of the bus as soon as practicable.</w:t>
      </w:r>
      <w:r w:rsidR="00382227" w:rsidRPr="00AC4AE3">
        <w:rPr>
          <w:rFonts w:cs="Calibri"/>
          <w:color w:val="FF0000"/>
        </w:rPr>
        <w:t xml:space="preserve"> </w:t>
      </w:r>
    </w:p>
    <w:p w:rsidR="004C0C14" w:rsidRPr="004C0C14" w:rsidRDefault="00382227" w:rsidP="00BE1D8B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rFonts w:cs="Calibri"/>
        </w:rPr>
        <w:t>U</w:t>
      </w:r>
      <w:r w:rsidRPr="00BD596F">
        <w:rPr>
          <w:rFonts w:cs="Calibri"/>
        </w:rPr>
        <w:t xml:space="preserve">nder </w:t>
      </w:r>
      <w:r>
        <w:rPr>
          <w:rFonts w:cs="Calibri"/>
        </w:rPr>
        <w:t>regulation 67</w:t>
      </w:r>
      <w:r w:rsidRPr="00BD596F">
        <w:rPr>
          <w:rFonts w:cs="Calibri"/>
        </w:rPr>
        <w:t xml:space="preserve"> of the </w:t>
      </w:r>
      <w:r w:rsidR="006B7AC9" w:rsidRPr="00EC3647">
        <w:rPr>
          <w:rFonts w:cs="Calibri"/>
          <w:i/>
        </w:rPr>
        <w:t>Road Transport (Public Passenger Services) Regulation 2002</w:t>
      </w:r>
      <w:r w:rsidR="006B7AC9" w:rsidRPr="006B7AC9">
        <w:rPr>
          <w:rFonts w:cs="Calibri"/>
        </w:rPr>
        <w:t xml:space="preserve"> (ACT</w:t>
      </w:r>
      <w:r>
        <w:rPr>
          <w:rFonts w:cs="Calibri"/>
        </w:rPr>
        <w:t xml:space="preserve">), a person who finds </w:t>
      </w:r>
      <w:r w:rsidR="004C0C14">
        <w:rPr>
          <w:rFonts w:cs="Calibri"/>
        </w:rPr>
        <w:t>property left on</w:t>
      </w:r>
      <w:r>
        <w:rPr>
          <w:rFonts w:cs="Calibri"/>
        </w:rPr>
        <w:t xml:space="preserve"> a bus must return it to its owner or give it to the bus driver, accredited operator of the bus, a police officer or an authorised person. </w:t>
      </w:r>
    </w:p>
    <w:p w:rsidR="00C92880" w:rsidRDefault="004C0C14">
      <w:pPr>
        <w:pStyle w:val="ListParagraph"/>
        <w:spacing w:after="0"/>
        <w:ind w:left="1440"/>
        <w:rPr>
          <w:b/>
        </w:rPr>
      </w:pPr>
      <w:r>
        <w:rPr>
          <w:rFonts w:cs="Calibri"/>
        </w:rPr>
        <w:t xml:space="preserve"> </w:t>
      </w:r>
    </w:p>
    <w:p w:rsidR="00423CAE" w:rsidRDefault="00423CAE" w:rsidP="004050C0">
      <w:pPr>
        <w:pStyle w:val="ListParagraph"/>
        <w:numPr>
          <w:ilvl w:val="0"/>
          <w:numId w:val="2"/>
        </w:numPr>
        <w:spacing w:after="0"/>
        <w:rPr>
          <w:b/>
          <w:caps/>
        </w:rPr>
      </w:pPr>
      <w:r w:rsidRPr="004050C0">
        <w:rPr>
          <w:b/>
          <w:caps/>
        </w:rPr>
        <w:t>Registering Lost Property</w:t>
      </w:r>
    </w:p>
    <w:p w:rsidR="00C92880" w:rsidRDefault="003E1E1A">
      <w:pPr>
        <w:pStyle w:val="ListParagraph"/>
        <w:numPr>
          <w:ilvl w:val="1"/>
          <w:numId w:val="2"/>
        </w:numPr>
        <w:spacing w:after="0"/>
      </w:pPr>
      <w:r>
        <w:t xml:space="preserve">The ACTION Lost Property Office is located at Tuggeranong Bus Depot. </w:t>
      </w:r>
      <w:r w:rsidR="00423CAE" w:rsidRPr="004050C0">
        <w:t xml:space="preserve">The Lost Property Officer will maintain a computerised database to record </w:t>
      </w:r>
      <w:r w:rsidR="00AC5AA9">
        <w:t xml:space="preserve">the acquisition, collection and disposal of </w:t>
      </w:r>
      <w:r w:rsidR="00423CAE" w:rsidRPr="004050C0">
        <w:t xml:space="preserve">lost property.  </w:t>
      </w:r>
      <w:r w:rsidR="004C0C14" w:rsidRPr="004050C0">
        <w:t>Each item logged will be issued with a</w:t>
      </w:r>
      <w:r w:rsidR="004C0C14">
        <w:t>n individual</w:t>
      </w:r>
      <w:r w:rsidR="004C0C14" w:rsidRPr="004050C0">
        <w:t xml:space="preserve"> </w:t>
      </w:r>
      <w:r w:rsidR="004C0C14">
        <w:t>receipt</w:t>
      </w:r>
      <w:r w:rsidR="004C0C14" w:rsidRPr="004050C0">
        <w:t xml:space="preserve"> that contains the information recorded in the </w:t>
      </w:r>
      <w:r w:rsidR="004C0C14">
        <w:t>l</w:t>
      </w:r>
      <w:r w:rsidR="004C0C14" w:rsidRPr="004050C0">
        <w:t xml:space="preserve">ost </w:t>
      </w:r>
      <w:r w:rsidR="004C0C14">
        <w:t>p</w:t>
      </w:r>
      <w:r w:rsidR="004C0C14" w:rsidRPr="004050C0">
        <w:t xml:space="preserve">roperty </w:t>
      </w:r>
      <w:r w:rsidR="004C0C14">
        <w:t>d</w:t>
      </w:r>
      <w:r w:rsidR="004C0C14" w:rsidRPr="004050C0">
        <w:t>atabase.</w:t>
      </w:r>
    </w:p>
    <w:p w:rsidR="00423CAE" w:rsidRPr="004050C0" w:rsidRDefault="00423CAE" w:rsidP="004050C0">
      <w:pPr>
        <w:pStyle w:val="ListParagraph"/>
        <w:numPr>
          <w:ilvl w:val="1"/>
          <w:numId w:val="2"/>
        </w:numPr>
        <w:spacing w:after="0"/>
      </w:pPr>
      <w:r w:rsidRPr="004050C0">
        <w:t xml:space="preserve">For each item </w:t>
      </w:r>
      <w:r w:rsidR="00AC5AA9">
        <w:t>registered</w:t>
      </w:r>
      <w:r w:rsidRPr="004050C0">
        <w:t>, the</w:t>
      </w:r>
      <w:r w:rsidR="004C0C14">
        <w:t xml:space="preserve"> following</w:t>
      </w:r>
      <w:r w:rsidRPr="004050C0">
        <w:t xml:space="preserve"> </w:t>
      </w:r>
      <w:r w:rsidR="004C0C14">
        <w:t>information will be recorded on the ACTION lost property database</w:t>
      </w:r>
      <w:r w:rsidRPr="004050C0">
        <w:t>:</w:t>
      </w:r>
    </w:p>
    <w:p w:rsidR="00423CAE" w:rsidRPr="004050C0" w:rsidRDefault="00CB4380" w:rsidP="004050C0">
      <w:pPr>
        <w:pStyle w:val="ListParagraph"/>
        <w:numPr>
          <w:ilvl w:val="2"/>
          <w:numId w:val="2"/>
        </w:numPr>
        <w:spacing w:after="0"/>
      </w:pPr>
      <w:r>
        <w:t xml:space="preserve">a unique </w:t>
      </w:r>
      <w:r w:rsidR="004C0C14">
        <w:t>numerical identifier;</w:t>
      </w:r>
    </w:p>
    <w:p w:rsidR="00423CAE" w:rsidRPr="004050C0" w:rsidRDefault="004C0C14" w:rsidP="004050C0">
      <w:pPr>
        <w:pStyle w:val="ListParagraph"/>
        <w:numPr>
          <w:ilvl w:val="2"/>
          <w:numId w:val="2"/>
        </w:numPr>
        <w:spacing w:after="0"/>
      </w:pPr>
      <w:r>
        <w:t xml:space="preserve">a </w:t>
      </w:r>
      <w:r w:rsidR="00423CAE" w:rsidRPr="004050C0">
        <w:t>description of the it</w:t>
      </w:r>
      <w:r w:rsidR="00CB4380">
        <w:t>em</w:t>
      </w:r>
      <w:r>
        <w:t>;</w:t>
      </w:r>
    </w:p>
    <w:p w:rsidR="00423CAE" w:rsidRPr="004050C0" w:rsidRDefault="004C0C14" w:rsidP="004050C0">
      <w:pPr>
        <w:pStyle w:val="ListParagraph"/>
        <w:numPr>
          <w:ilvl w:val="2"/>
          <w:numId w:val="2"/>
        </w:numPr>
        <w:spacing w:after="0"/>
      </w:pPr>
      <w:r>
        <w:t xml:space="preserve">the </w:t>
      </w:r>
      <w:r w:rsidR="00CB4380">
        <w:t xml:space="preserve">date </w:t>
      </w:r>
      <w:r>
        <w:t xml:space="preserve">the items was </w:t>
      </w:r>
      <w:r w:rsidR="00CB4380">
        <w:t>logged</w:t>
      </w:r>
      <w:r>
        <w:t xml:space="preserve"> on the database; and</w:t>
      </w:r>
    </w:p>
    <w:p w:rsidR="00423CAE" w:rsidRDefault="00AC5AA9" w:rsidP="004050C0">
      <w:pPr>
        <w:pStyle w:val="ListParagraph"/>
        <w:numPr>
          <w:ilvl w:val="2"/>
          <w:numId w:val="2"/>
        </w:numPr>
        <w:spacing w:after="0"/>
      </w:pPr>
      <w:proofErr w:type="gramStart"/>
      <w:r>
        <w:t>details</w:t>
      </w:r>
      <w:proofErr w:type="gramEnd"/>
      <w:r>
        <w:t xml:space="preserve"> of </w:t>
      </w:r>
      <w:r w:rsidR="004C0C14">
        <w:t xml:space="preserve">item </w:t>
      </w:r>
      <w:r>
        <w:t>collection or disposal.</w:t>
      </w:r>
    </w:p>
    <w:p w:rsidR="00C92880" w:rsidRDefault="00C92880">
      <w:pPr>
        <w:spacing w:after="0"/>
      </w:pPr>
    </w:p>
    <w:p w:rsidR="008C63E4" w:rsidRDefault="008C63E4" w:rsidP="008C63E4">
      <w:pPr>
        <w:pStyle w:val="ListParagraph"/>
        <w:numPr>
          <w:ilvl w:val="0"/>
          <w:numId w:val="2"/>
        </w:numPr>
        <w:spacing w:after="0"/>
        <w:rPr>
          <w:b/>
          <w:caps/>
        </w:rPr>
      </w:pPr>
      <w:r>
        <w:rPr>
          <w:b/>
          <w:caps/>
        </w:rPr>
        <w:t>COLLECTION OF LOST PROPERTY</w:t>
      </w:r>
    </w:p>
    <w:p w:rsidR="008C63E4" w:rsidRPr="004050C0" w:rsidRDefault="008C63E4" w:rsidP="008C63E4">
      <w:pPr>
        <w:pStyle w:val="ListParagraph"/>
        <w:numPr>
          <w:ilvl w:val="1"/>
          <w:numId w:val="2"/>
        </w:numPr>
        <w:spacing w:after="0"/>
      </w:pPr>
      <w:r w:rsidRPr="004050C0">
        <w:t xml:space="preserve">Once an item is received and recorded </w:t>
      </w:r>
      <w:r>
        <w:t>by</w:t>
      </w:r>
      <w:r w:rsidRPr="004050C0">
        <w:t xml:space="preserve"> the Lost Property Office, the Lost Property O</w:t>
      </w:r>
      <w:r>
        <w:t xml:space="preserve">fficer </w:t>
      </w:r>
      <w:r w:rsidRPr="004050C0">
        <w:t xml:space="preserve">will attempt to identify </w:t>
      </w:r>
      <w:r>
        <w:t xml:space="preserve">and contact </w:t>
      </w:r>
      <w:r w:rsidRPr="004050C0">
        <w:t>the owner of the item.</w:t>
      </w:r>
    </w:p>
    <w:p w:rsidR="00C92880" w:rsidRDefault="005731CA">
      <w:pPr>
        <w:pStyle w:val="ListParagraph"/>
        <w:numPr>
          <w:ilvl w:val="1"/>
          <w:numId w:val="2"/>
        </w:numPr>
        <w:spacing w:after="0"/>
      </w:pPr>
      <w:r w:rsidRPr="004050C0">
        <w:t xml:space="preserve">When a </w:t>
      </w:r>
      <w:r w:rsidRPr="004C0867">
        <w:t xml:space="preserve">claimant </w:t>
      </w:r>
      <w:r w:rsidR="004C0867">
        <w:t>or claimant’s representative</w:t>
      </w:r>
      <w:r w:rsidR="005B72E1" w:rsidRPr="004C0867">
        <w:t xml:space="preserve"> </w:t>
      </w:r>
      <w:r w:rsidRPr="004C0867">
        <w:t xml:space="preserve">presents to </w:t>
      </w:r>
      <w:r w:rsidR="005B72E1" w:rsidRPr="004C0867">
        <w:t>collect</w:t>
      </w:r>
      <w:r w:rsidRPr="004C0867">
        <w:t xml:space="preserve"> their lost property, the claimant</w:t>
      </w:r>
      <w:r w:rsidR="005B72E1" w:rsidRPr="004C0867">
        <w:t xml:space="preserve"> </w:t>
      </w:r>
      <w:r w:rsidR="004C0867">
        <w:t>or claimant’s representative</w:t>
      </w:r>
      <w:r w:rsidRPr="004C0867">
        <w:t xml:space="preserve"> must</w:t>
      </w:r>
      <w:r w:rsidRPr="004050C0">
        <w:t xml:space="preserve"> present photographic identification to the Lost </w:t>
      </w:r>
      <w:r w:rsidRPr="004050C0">
        <w:lastRenderedPageBreak/>
        <w:t xml:space="preserve">Property Officer and sign the </w:t>
      </w:r>
      <w:r>
        <w:t>item receipt confirming that they have taken possession of the item</w:t>
      </w:r>
      <w:r w:rsidRPr="004050C0">
        <w:t xml:space="preserve">.  </w:t>
      </w:r>
    </w:p>
    <w:p w:rsidR="005731CA" w:rsidRDefault="005731CA" w:rsidP="005731CA">
      <w:pPr>
        <w:pStyle w:val="ListParagraph"/>
        <w:numPr>
          <w:ilvl w:val="1"/>
          <w:numId w:val="2"/>
        </w:numPr>
        <w:spacing w:after="0"/>
      </w:pPr>
      <w:r>
        <w:t>The</w:t>
      </w:r>
      <w:r w:rsidRPr="004050C0">
        <w:t xml:space="preserve"> Lost Property Officer may ask the claimant to provide evidence of ownership of the item.  </w:t>
      </w:r>
    </w:p>
    <w:p w:rsidR="005731CA" w:rsidRDefault="005731CA" w:rsidP="005731CA">
      <w:pPr>
        <w:pStyle w:val="ListParagraph"/>
        <w:numPr>
          <w:ilvl w:val="1"/>
          <w:numId w:val="2"/>
        </w:numPr>
        <w:spacing w:after="0"/>
      </w:pPr>
      <w:r w:rsidRPr="004050C0">
        <w:t xml:space="preserve">Where evidence cannot be provided, the Lost Property Officer will </w:t>
      </w:r>
      <w:r>
        <w:t>determine</w:t>
      </w:r>
      <w:r w:rsidRPr="004050C0">
        <w:t xml:space="preserve"> whether to release the item to the claimant based on the </w:t>
      </w:r>
      <w:r>
        <w:t>information that</w:t>
      </w:r>
      <w:r w:rsidRPr="004050C0">
        <w:t xml:space="preserve"> the claimant provides.  </w:t>
      </w:r>
    </w:p>
    <w:p w:rsidR="005731CA" w:rsidRDefault="005731CA" w:rsidP="005731CA">
      <w:pPr>
        <w:pStyle w:val="ListParagraph"/>
        <w:numPr>
          <w:ilvl w:val="1"/>
          <w:numId w:val="2"/>
        </w:numPr>
        <w:spacing w:after="0"/>
      </w:pPr>
      <w:r w:rsidRPr="004050C0">
        <w:t xml:space="preserve">Items </w:t>
      </w:r>
      <w:r>
        <w:t>may</w:t>
      </w:r>
      <w:r w:rsidRPr="004050C0">
        <w:t xml:space="preserve"> be collected from the Lost Property Office during opening hours.  The Lost Property office is open Monday to Friday from 8.00am to 4.00</w:t>
      </w:r>
      <w:r w:rsidR="00BC08F7">
        <w:t>pm and can be contacted by telephone on (02) 6207 7558.</w:t>
      </w:r>
    </w:p>
    <w:p w:rsidR="00C92880" w:rsidRDefault="00C92880">
      <w:pPr>
        <w:spacing w:after="0"/>
      </w:pPr>
    </w:p>
    <w:p w:rsidR="000E4FDE" w:rsidRDefault="000E4FDE" w:rsidP="000E4FDE">
      <w:pPr>
        <w:pStyle w:val="ListParagraph"/>
        <w:numPr>
          <w:ilvl w:val="0"/>
          <w:numId w:val="2"/>
        </w:numPr>
        <w:spacing w:after="0"/>
        <w:rPr>
          <w:b/>
          <w:caps/>
        </w:rPr>
      </w:pPr>
      <w:r>
        <w:rPr>
          <w:b/>
          <w:caps/>
        </w:rPr>
        <w:t>LOST PROPERTY ENQUIRIES</w:t>
      </w:r>
    </w:p>
    <w:p w:rsidR="00C92880" w:rsidRDefault="005731CA">
      <w:pPr>
        <w:pStyle w:val="ListParagraph"/>
        <w:numPr>
          <w:ilvl w:val="1"/>
          <w:numId w:val="2"/>
        </w:numPr>
        <w:spacing w:after="0"/>
      </w:pPr>
      <w:r>
        <w:t>Where an individual makes a</w:t>
      </w:r>
      <w:r w:rsidR="00423CAE" w:rsidRPr="004050C0">
        <w:t xml:space="preserve"> lost property enquiry</w:t>
      </w:r>
      <w:r w:rsidR="004C0C14">
        <w:t xml:space="preserve"> directly with ACTION</w:t>
      </w:r>
      <w:r w:rsidR="00423CAE" w:rsidRPr="004050C0">
        <w:t xml:space="preserve"> the following details</w:t>
      </w:r>
      <w:r w:rsidR="004C0C14">
        <w:t>, where known,</w:t>
      </w:r>
      <w:r w:rsidR="00423CAE" w:rsidRPr="004050C0">
        <w:t xml:space="preserve"> </w:t>
      </w:r>
      <w:r w:rsidR="004C0C14">
        <w:t>are</w:t>
      </w:r>
      <w:r w:rsidR="00423CAE" w:rsidRPr="004050C0">
        <w:t xml:space="preserve"> </w:t>
      </w:r>
      <w:r w:rsidR="004C0C14">
        <w:t>record</w:t>
      </w:r>
      <w:r w:rsidR="007C6B30">
        <w:t>ed</w:t>
      </w:r>
      <w:r w:rsidR="004C0C14" w:rsidRPr="004050C0">
        <w:t xml:space="preserve"> </w:t>
      </w:r>
      <w:r w:rsidR="00423CAE" w:rsidRPr="004050C0">
        <w:t xml:space="preserve">in the </w:t>
      </w:r>
      <w:r w:rsidR="004C0C14">
        <w:t>l</w:t>
      </w:r>
      <w:r w:rsidR="00423CAE" w:rsidRPr="004050C0">
        <w:t xml:space="preserve">ost </w:t>
      </w:r>
      <w:r w:rsidR="004C0C14">
        <w:t>p</w:t>
      </w:r>
      <w:r w:rsidR="00423CAE" w:rsidRPr="004050C0">
        <w:t xml:space="preserve">roperty </w:t>
      </w:r>
      <w:r w:rsidR="004C0C14">
        <w:t>e</w:t>
      </w:r>
      <w:r w:rsidR="00423CAE" w:rsidRPr="004050C0">
        <w:t xml:space="preserve">nquiries </w:t>
      </w:r>
      <w:r w:rsidR="004C0C14">
        <w:t>r</w:t>
      </w:r>
      <w:r w:rsidR="00423CAE" w:rsidRPr="004050C0">
        <w:t>egister:</w:t>
      </w:r>
    </w:p>
    <w:p w:rsidR="00423CAE" w:rsidRPr="004050C0" w:rsidRDefault="004741C5" w:rsidP="004050C0">
      <w:pPr>
        <w:pStyle w:val="ListParagraph"/>
        <w:numPr>
          <w:ilvl w:val="2"/>
          <w:numId w:val="2"/>
        </w:numPr>
        <w:spacing w:after="0"/>
      </w:pPr>
      <w:r>
        <w:t xml:space="preserve">the </w:t>
      </w:r>
      <w:r w:rsidR="00423CAE" w:rsidRPr="004050C0">
        <w:t>name, address and</w:t>
      </w:r>
      <w:r w:rsidR="00CB4380">
        <w:t xml:space="preserve"> phone number of the individual</w:t>
      </w:r>
      <w:r w:rsidR="004C0C14">
        <w:t>;</w:t>
      </w:r>
    </w:p>
    <w:p w:rsidR="00423CAE" w:rsidRPr="004050C0" w:rsidRDefault="004741C5" w:rsidP="004050C0">
      <w:pPr>
        <w:pStyle w:val="ListParagraph"/>
        <w:numPr>
          <w:ilvl w:val="2"/>
          <w:numId w:val="2"/>
        </w:numPr>
        <w:spacing w:after="0"/>
      </w:pPr>
      <w:r>
        <w:t xml:space="preserve">a </w:t>
      </w:r>
      <w:r w:rsidR="00CB4380">
        <w:t>description of the item</w:t>
      </w:r>
      <w:r w:rsidR="004C0C14">
        <w:t>;</w:t>
      </w:r>
    </w:p>
    <w:p w:rsidR="00423CAE" w:rsidRPr="004050C0" w:rsidRDefault="004741C5" w:rsidP="004050C0">
      <w:pPr>
        <w:pStyle w:val="ListParagraph"/>
        <w:numPr>
          <w:ilvl w:val="2"/>
          <w:numId w:val="2"/>
        </w:numPr>
        <w:spacing w:after="0"/>
      </w:pPr>
      <w:r>
        <w:t xml:space="preserve">the </w:t>
      </w:r>
      <w:r w:rsidR="00CB4380">
        <w:t>date and time of loss</w:t>
      </w:r>
      <w:r w:rsidR="004C0C14">
        <w:t>; and</w:t>
      </w:r>
    </w:p>
    <w:p w:rsidR="00423CAE" w:rsidRPr="004050C0" w:rsidRDefault="004741C5" w:rsidP="004050C0">
      <w:pPr>
        <w:pStyle w:val="ListParagraph"/>
        <w:numPr>
          <w:ilvl w:val="2"/>
          <w:numId w:val="2"/>
        </w:numPr>
        <w:spacing w:after="0"/>
      </w:pPr>
      <w:proofErr w:type="gramStart"/>
      <w:r>
        <w:t>the</w:t>
      </w:r>
      <w:proofErr w:type="gramEnd"/>
      <w:r>
        <w:t xml:space="preserve"> </w:t>
      </w:r>
      <w:r w:rsidR="00423CAE" w:rsidRPr="004050C0">
        <w:t>route on which the item was lost.</w:t>
      </w:r>
    </w:p>
    <w:p w:rsidR="00C92880" w:rsidRDefault="00423CAE">
      <w:pPr>
        <w:pStyle w:val="ListParagraph"/>
        <w:numPr>
          <w:ilvl w:val="1"/>
          <w:numId w:val="2"/>
        </w:numPr>
        <w:spacing w:after="0"/>
      </w:pPr>
      <w:r w:rsidRPr="004050C0">
        <w:t xml:space="preserve">All lost property enquiries will be checked against the </w:t>
      </w:r>
      <w:r w:rsidR="005731CA">
        <w:t>l</w:t>
      </w:r>
      <w:r w:rsidRPr="004050C0">
        <w:t xml:space="preserve">ost </w:t>
      </w:r>
      <w:r w:rsidR="005731CA">
        <w:t>p</w:t>
      </w:r>
      <w:r w:rsidRPr="004050C0">
        <w:t xml:space="preserve">roperty </w:t>
      </w:r>
      <w:r w:rsidR="005731CA">
        <w:t>d</w:t>
      </w:r>
      <w:r w:rsidRPr="004050C0">
        <w:t xml:space="preserve">atabase.  Where </w:t>
      </w:r>
      <w:r w:rsidR="00F27910">
        <w:t>a match is identified</w:t>
      </w:r>
      <w:r w:rsidRPr="004050C0">
        <w:t>, the claimant will be notified</w:t>
      </w:r>
      <w:r w:rsidR="005731CA">
        <w:t xml:space="preserve"> and advised of collection arrangements as outlined in section 5 of this policy.</w:t>
      </w:r>
    </w:p>
    <w:p w:rsidR="00423CAE" w:rsidRPr="004050C0" w:rsidRDefault="00423CAE" w:rsidP="004050C0">
      <w:pPr>
        <w:pStyle w:val="ListParagraph"/>
        <w:spacing w:after="0"/>
        <w:ind w:left="1440"/>
      </w:pPr>
    </w:p>
    <w:p w:rsidR="00423CAE" w:rsidRDefault="00423CAE" w:rsidP="004050C0">
      <w:pPr>
        <w:pStyle w:val="ListParagraph"/>
        <w:numPr>
          <w:ilvl w:val="0"/>
          <w:numId w:val="2"/>
        </w:numPr>
        <w:spacing w:after="0"/>
        <w:rPr>
          <w:b/>
          <w:caps/>
        </w:rPr>
      </w:pPr>
      <w:r w:rsidRPr="004050C0">
        <w:rPr>
          <w:b/>
          <w:caps/>
        </w:rPr>
        <w:t>Disposal of Lost Property</w:t>
      </w:r>
    </w:p>
    <w:p w:rsidR="00C92880" w:rsidRDefault="00435CB9">
      <w:pPr>
        <w:pStyle w:val="ListParagraph"/>
        <w:numPr>
          <w:ilvl w:val="1"/>
          <w:numId w:val="2"/>
        </w:numPr>
        <w:spacing w:after="0"/>
      </w:pPr>
      <w:r>
        <w:t xml:space="preserve">Under </w:t>
      </w:r>
      <w:r w:rsidR="002F7158">
        <w:t>section</w:t>
      </w:r>
      <w:r w:rsidR="00343163">
        <w:t xml:space="preserve"> </w:t>
      </w:r>
      <w:r w:rsidR="00676CC5">
        <w:t>29</w:t>
      </w:r>
      <w:r w:rsidR="00343163">
        <w:t xml:space="preserve"> of </w:t>
      </w:r>
      <w:r>
        <w:t xml:space="preserve">the </w:t>
      </w:r>
      <w:r w:rsidR="006B7AC9" w:rsidRPr="00EC3647">
        <w:rPr>
          <w:i/>
        </w:rPr>
        <w:t>Uncollected Goods Act 1996</w:t>
      </w:r>
      <w:r>
        <w:t xml:space="preserve"> (ACT), ACTION may dispose o</w:t>
      </w:r>
      <w:r w:rsidR="00C50460">
        <w:t xml:space="preserve">f </w:t>
      </w:r>
      <w:r>
        <w:t>perishable goods at any time</w:t>
      </w:r>
      <w:r w:rsidR="00C50460">
        <w:t xml:space="preserve"> and all other goods after three months.</w:t>
      </w:r>
    </w:p>
    <w:p w:rsidR="00C92880" w:rsidRPr="005B72E1" w:rsidRDefault="00C50460" w:rsidP="004C0867">
      <w:pPr>
        <w:pStyle w:val="ListParagraph"/>
        <w:numPr>
          <w:ilvl w:val="1"/>
          <w:numId w:val="2"/>
        </w:numPr>
        <w:spacing w:after="0"/>
        <w:rPr>
          <w:b/>
          <w:color w:val="E36C0A" w:themeColor="accent6" w:themeShade="BF"/>
        </w:rPr>
      </w:pPr>
      <w:r>
        <w:t>ACTION will securely store</w:t>
      </w:r>
      <w:r w:rsidR="00F42077">
        <w:t xml:space="preserve"> a</w:t>
      </w:r>
      <w:r w:rsidR="00435CB9">
        <w:t>ll lost property</w:t>
      </w:r>
      <w:r w:rsidR="00AC5AA9" w:rsidRPr="004050C0">
        <w:t xml:space="preserve"> in the Lost Property Office</w:t>
      </w:r>
      <w:r w:rsidR="00F42077">
        <w:t xml:space="preserve"> </w:t>
      </w:r>
      <w:r w:rsidR="00AC5AA9" w:rsidRPr="004050C0">
        <w:t>f</w:t>
      </w:r>
      <w:r w:rsidR="00AC5AA9">
        <w:t>or a maximum of three months</w:t>
      </w:r>
      <w:r w:rsidR="00F42077">
        <w:t>.</w:t>
      </w:r>
      <w:r>
        <w:t xml:space="preserve"> </w:t>
      </w:r>
      <w:r w:rsidR="00423CAE" w:rsidRPr="004050C0">
        <w:t xml:space="preserve">All unclaimed </w:t>
      </w:r>
      <w:r>
        <w:t>items</w:t>
      </w:r>
      <w:r w:rsidR="00423CAE" w:rsidRPr="004050C0">
        <w:t xml:space="preserve"> will be disposed of</w:t>
      </w:r>
      <w:r w:rsidR="00EC3647">
        <w:t xml:space="preserve"> or donated to a charitable organisation.</w:t>
      </w:r>
      <w:r w:rsidR="00423CAE" w:rsidRPr="004050C0">
        <w:t xml:space="preserve"> </w:t>
      </w:r>
      <w:r w:rsidR="00EC3647">
        <w:t xml:space="preserve">Where possible, ACTION will return the contents of wallets to the appropriate bank or other organisation. </w:t>
      </w:r>
    </w:p>
    <w:p w:rsidR="00423CAE" w:rsidRPr="0025450C" w:rsidRDefault="006706DB" w:rsidP="00057366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Portable and Attractive items</w:t>
      </w:r>
      <w:r w:rsidRPr="004050C0">
        <w:t xml:space="preserve"> </w:t>
      </w:r>
      <w:r w:rsidR="00423CAE" w:rsidRPr="004050C0">
        <w:t>of value, such as phones</w:t>
      </w:r>
      <w:r w:rsidR="00AC5AA9">
        <w:t>,</w:t>
      </w:r>
      <w:r w:rsidR="00423CAE" w:rsidRPr="004050C0">
        <w:t xml:space="preserve"> wallets and electronic equipment, will be </w:t>
      </w:r>
      <w:r>
        <w:t>stored by ACTION for the mandatory three month period and will then be</w:t>
      </w:r>
      <w:r w:rsidR="0025450C">
        <w:t xml:space="preserve"> disposed of in accordance with the Uncollected Goods Act.</w:t>
      </w:r>
    </w:p>
    <w:p w:rsidR="0025450C" w:rsidRPr="00057366" w:rsidRDefault="0025450C" w:rsidP="0025450C">
      <w:pPr>
        <w:pStyle w:val="ListParagraph"/>
        <w:spacing w:after="0"/>
        <w:ind w:left="1440"/>
        <w:rPr>
          <w:b/>
        </w:rPr>
      </w:pPr>
    </w:p>
    <w:p w:rsidR="00057366" w:rsidRDefault="00423CAE" w:rsidP="000573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E4213">
        <w:rPr>
          <w:b/>
        </w:rPr>
        <w:t>LEGISLATIVE AND OTHER REFERENCES</w:t>
      </w:r>
    </w:p>
    <w:p w:rsidR="00057366" w:rsidRPr="00057366" w:rsidRDefault="00423CAE" w:rsidP="00057366">
      <w:pPr>
        <w:pStyle w:val="ListParagraph"/>
        <w:numPr>
          <w:ilvl w:val="1"/>
          <w:numId w:val="2"/>
        </w:numPr>
        <w:spacing w:after="0"/>
        <w:rPr>
          <w:b/>
        </w:rPr>
      </w:pPr>
      <w:r w:rsidRPr="00057366">
        <w:rPr>
          <w:i/>
        </w:rPr>
        <w:t>Road Transport (Public Passenger Services) Act 2001</w:t>
      </w:r>
      <w:r w:rsidR="008D6B4F">
        <w:rPr>
          <w:i/>
        </w:rPr>
        <w:t xml:space="preserve"> </w:t>
      </w:r>
      <w:r w:rsidR="008D6B4F">
        <w:t>(ACT)</w:t>
      </w:r>
    </w:p>
    <w:p w:rsidR="00057366" w:rsidRPr="00057366" w:rsidRDefault="00423CAE" w:rsidP="00057366">
      <w:pPr>
        <w:pStyle w:val="ListParagraph"/>
        <w:numPr>
          <w:ilvl w:val="1"/>
          <w:numId w:val="2"/>
        </w:numPr>
        <w:spacing w:after="0"/>
        <w:rPr>
          <w:b/>
        </w:rPr>
      </w:pPr>
      <w:r w:rsidRPr="00057366">
        <w:rPr>
          <w:i/>
        </w:rPr>
        <w:t>Road Transport (Public Passenger Services) Regulations 2002</w:t>
      </w:r>
      <w:r w:rsidR="008D6B4F">
        <w:rPr>
          <w:i/>
        </w:rPr>
        <w:t xml:space="preserve"> </w:t>
      </w:r>
      <w:r w:rsidR="008D6B4F">
        <w:t>(ACT)</w:t>
      </w:r>
    </w:p>
    <w:p w:rsidR="00057366" w:rsidRPr="00057366" w:rsidRDefault="00423CAE" w:rsidP="00057366">
      <w:pPr>
        <w:pStyle w:val="ListParagraph"/>
        <w:numPr>
          <w:ilvl w:val="1"/>
          <w:numId w:val="2"/>
        </w:numPr>
        <w:spacing w:after="0"/>
        <w:rPr>
          <w:b/>
        </w:rPr>
      </w:pPr>
      <w:r w:rsidRPr="00057366">
        <w:rPr>
          <w:i/>
        </w:rPr>
        <w:t>Road Transport (Public Passenger Services) (Minimum Service Standards for Bus Services) Approval 2006 (No 1)</w:t>
      </w:r>
      <w:r w:rsidR="008D6B4F">
        <w:t>(ACT)</w:t>
      </w:r>
    </w:p>
    <w:p w:rsidR="00423CAE" w:rsidRPr="00057366" w:rsidRDefault="00423CAE" w:rsidP="00057366">
      <w:pPr>
        <w:pStyle w:val="ListParagraph"/>
        <w:numPr>
          <w:ilvl w:val="1"/>
          <w:numId w:val="2"/>
        </w:numPr>
        <w:spacing w:after="0"/>
        <w:rPr>
          <w:b/>
        </w:rPr>
      </w:pPr>
      <w:r w:rsidRPr="00057366">
        <w:rPr>
          <w:i/>
        </w:rPr>
        <w:t>Uncollected Goods Act 1996</w:t>
      </w:r>
      <w:r w:rsidR="008D6B4F">
        <w:t xml:space="preserve"> (ACT)</w:t>
      </w:r>
    </w:p>
    <w:p w:rsidR="00A97A51" w:rsidRDefault="00A97A51" w:rsidP="000F604F">
      <w:pPr>
        <w:pStyle w:val="ListParagraph"/>
        <w:spacing w:after="0"/>
        <w:ind w:left="1440"/>
      </w:pPr>
    </w:p>
    <w:p w:rsidR="00423CAE" w:rsidRPr="00057366" w:rsidRDefault="00057366" w:rsidP="00057366">
      <w:pPr>
        <w:pStyle w:val="ListParagraph"/>
        <w:numPr>
          <w:ilvl w:val="0"/>
          <w:numId w:val="2"/>
        </w:numPr>
        <w:rPr>
          <w:b/>
        </w:rPr>
      </w:pPr>
      <w:r w:rsidRPr="00057366">
        <w:rPr>
          <w:b/>
        </w:rPr>
        <w:t>FEEDBACK</w:t>
      </w:r>
    </w:p>
    <w:p w:rsidR="00057366" w:rsidRPr="00057366" w:rsidRDefault="00057366" w:rsidP="00057366">
      <w:pPr>
        <w:pStyle w:val="ListParagraph"/>
        <w:numPr>
          <w:ilvl w:val="1"/>
          <w:numId w:val="2"/>
        </w:numPr>
      </w:pPr>
      <w:r w:rsidRPr="00057366">
        <w:t xml:space="preserve">Feedback in relation to decisions about lost property may be made in accordance with ACTION’s Feedback and Complaints Handling Policy. </w:t>
      </w:r>
    </w:p>
    <w:sectPr w:rsidR="00057366" w:rsidRPr="00057366" w:rsidSect="00631D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7" w:bottom="1135" w:left="1276" w:header="397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47" w:rsidRDefault="00EC3647" w:rsidP="00902A2D">
      <w:pPr>
        <w:spacing w:after="0" w:line="240" w:lineRule="auto"/>
      </w:pPr>
      <w:r>
        <w:separator/>
      </w:r>
    </w:p>
  </w:endnote>
  <w:endnote w:type="continuationSeparator" w:id="0">
    <w:p w:rsidR="00EC3647" w:rsidRDefault="00EC3647" w:rsidP="0090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47" w:rsidRPr="00DF2E56" w:rsidRDefault="00617114" w:rsidP="00631DD8">
    <w:pPr>
      <w:pStyle w:val="Footer"/>
      <w:tabs>
        <w:tab w:val="clear" w:pos="9026"/>
        <w:tab w:val="left" w:pos="8647"/>
        <w:tab w:val="right" w:pos="9923"/>
      </w:tabs>
      <w:ind w:left="-142"/>
      <w:rPr>
        <w:color w:val="FFFFFF"/>
        <w:sz w:val="16"/>
        <w:szCs w:val="16"/>
      </w:rPr>
    </w:pPr>
    <w:r w:rsidRPr="00617114">
      <w:rPr>
        <w:noProof/>
        <w:lang w:eastAsia="en-AU"/>
      </w:rPr>
      <w:pict>
        <v:rect id="_x0000_s2055" style="position:absolute;left:0;text-align:left;margin-left:-72.05pt;margin-top:-10.5pt;width:604.6pt;height:44.75pt;z-index:-251654656" fillcolor="#f99d1c" stroked="f"/>
      </w:pict>
    </w:r>
    <w:r w:rsidR="00EC3647">
      <w:rPr>
        <w:b/>
        <w:color w:val="FFFFFF"/>
        <w:sz w:val="20"/>
        <w:szCs w:val="20"/>
      </w:rPr>
      <w:t>Date effective:</w:t>
    </w:r>
    <w:r w:rsidR="00AE5394">
      <w:rPr>
        <w:b/>
        <w:color w:val="FFFFFF"/>
        <w:sz w:val="20"/>
        <w:szCs w:val="20"/>
      </w:rPr>
      <w:t xml:space="preserve"> 15 December 2014</w:t>
    </w:r>
    <w:r w:rsidR="00EC3647">
      <w:rPr>
        <w:b/>
        <w:color w:val="FFFFFF"/>
        <w:sz w:val="20"/>
        <w:szCs w:val="20"/>
      </w:rPr>
      <w:tab/>
    </w:r>
    <w:r w:rsidR="00EC3647">
      <w:rPr>
        <w:b/>
        <w:color w:val="FFFFFF"/>
        <w:sz w:val="20"/>
        <w:szCs w:val="20"/>
      </w:rPr>
      <w:tab/>
    </w:r>
    <w:r w:rsidR="00EC3647" w:rsidRPr="001B5D86">
      <w:rPr>
        <w:color w:val="FFFFFF"/>
        <w:sz w:val="20"/>
      </w:rPr>
      <w:t xml:space="preserve">Page </w:t>
    </w:r>
    <w:r w:rsidRPr="001B5D86">
      <w:rPr>
        <w:color w:val="FFFFFF"/>
        <w:sz w:val="20"/>
      </w:rPr>
      <w:fldChar w:fldCharType="begin"/>
    </w:r>
    <w:r w:rsidR="00EC3647" w:rsidRPr="001B5D86">
      <w:rPr>
        <w:color w:val="FFFFFF"/>
        <w:sz w:val="20"/>
      </w:rPr>
      <w:instrText xml:space="preserve"> PAGE </w:instrText>
    </w:r>
    <w:r w:rsidRPr="001B5D86">
      <w:rPr>
        <w:color w:val="FFFFFF"/>
        <w:sz w:val="20"/>
      </w:rPr>
      <w:fldChar w:fldCharType="separate"/>
    </w:r>
    <w:r w:rsidR="00AE5394">
      <w:rPr>
        <w:noProof/>
        <w:color w:val="FFFFFF"/>
        <w:sz w:val="20"/>
      </w:rPr>
      <w:t>1</w:t>
    </w:r>
    <w:r w:rsidRPr="001B5D86">
      <w:rPr>
        <w:color w:val="FFFFFF"/>
        <w:sz w:val="20"/>
      </w:rPr>
      <w:fldChar w:fldCharType="end"/>
    </w:r>
    <w:r w:rsidR="00EC3647" w:rsidRPr="001B5D86">
      <w:rPr>
        <w:color w:val="FFFFFF"/>
        <w:sz w:val="20"/>
      </w:rPr>
      <w:t xml:space="preserve"> of </w:t>
    </w:r>
    <w:r w:rsidRPr="001B5D86">
      <w:rPr>
        <w:color w:val="FFFFFF"/>
        <w:sz w:val="20"/>
      </w:rPr>
      <w:fldChar w:fldCharType="begin"/>
    </w:r>
    <w:r w:rsidR="00EC3647" w:rsidRPr="001B5D86">
      <w:rPr>
        <w:color w:val="FFFFFF"/>
        <w:sz w:val="20"/>
      </w:rPr>
      <w:instrText xml:space="preserve"> NUMPAGES  </w:instrText>
    </w:r>
    <w:r w:rsidRPr="001B5D86">
      <w:rPr>
        <w:color w:val="FFFFFF"/>
        <w:sz w:val="20"/>
      </w:rPr>
      <w:fldChar w:fldCharType="separate"/>
    </w:r>
    <w:r w:rsidR="00AE5394">
      <w:rPr>
        <w:noProof/>
        <w:color w:val="FFFFFF"/>
        <w:sz w:val="20"/>
      </w:rPr>
      <w:t>2</w:t>
    </w:r>
    <w:r w:rsidRPr="001B5D86">
      <w:rPr>
        <w:color w:val="FFFFFF"/>
        <w:sz w:val="20"/>
      </w:rPr>
      <w:fldChar w:fldCharType="end"/>
    </w:r>
    <w:r w:rsidR="00EC3647">
      <w:rPr>
        <w:b/>
        <w:color w:val="FFFFFF"/>
        <w:sz w:val="20"/>
        <w:szCs w:val="20"/>
      </w:rPr>
      <w:tab/>
    </w:r>
  </w:p>
  <w:p w:rsidR="00EC3647" w:rsidRDefault="00EC36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47" w:rsidRPr="00AB0D82" w:rsidRDefault="00617114" w:rsidP="005D66E5">
    <w:pPr>
      <w:pStyle w:val="Footer"/>
      <w:ind w:left="-142" w:right="-709"/>
      <w:rPr>
        <w:color w:val="FFFFFF"/>
        <w:sz w:val="20"/>
        <w:szCs w:val="20"/>
      </w:rPr>
    </w:pPr>
    <w:r w:rsidRPr="00617114">
      <w:rPr>
        <w:noProof/>
        <w:lang w:eastAsia="en-AU"/>
      </w:rPr>
      <w:pict>
        <v:rect id="_x0000_s2053" style="position:absolute;left:0;text-align:left;margin-left:-69.3pt;margin-top:-9.85pt;width:604.6pt;height:44.75pt;z-index:-251656704" fillcolor="#f99d1c" stroked="f"/>
      </w:pict>
    </w:r>
    <w:r w:rsidRPr="00617114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39.45pt;margin-top:-5.8pt;width:80.05pt;height:23.25pt;z-index:251660800" filled="f" stroked="f">
          <v:textbox style="mso-next-textbox:#_x0000_s2054">
            <w:txbxContent>
              <w:p w:rsidR="00EC3647" w:rsidRPr="002311B5" w:rsidRDefault="00EC3647" w:rsidP="00DF2E56">
                <w:r w:rsidRPr="00D61566">
                  <w:rPr>
                    <w:color w:val="FFFFFF"/>
                    <w:sz w:val="20"/>
                    <w:szCs w:val="20"/>
                  </w:rPr>
                  <w:t xml:space="preserve">  </w:t>
                </w:r>
                <w:r w:rsidRPr="001B5D86">
                  <w:rPr>
                    <w:color w:val="FFFFFF"/>
                    <w:sz w:val="20"/>
                  </w:rPr>
                  <w:t xml:space="preserve">Page </w:t>
                </w:r>
                <w:r w:rsidR="00617114" w:rsidRPr="001B5D86">
                  <w:rPr>
                    <w:color w:val="FFFFFF"/>
                    <w:sz w:val="20"/>
                  </w:rPr>
                  <w:fldChar w:fldCharType="begin"/>
                </w:r>
                <w:r w:rsidRPr="001B5D86">
                  <w:rPr>
                    <w:color w:val="FFFFFF"/>
                    <w:sz w:val="20"/>
                  </w:rPr>
                  <w:instrText xml:space="preserve"> PAGE </w:instrText>
                </w:r>
                <w:r w:rsidR="00617114" w:rsidRPr="001B5D86">
                  <w:rPr>
                    <w:color w:val="FFFFFF"/>
                    <w:sz w:val="20"/>
                  </w:rPr>
                  <w:fldChar w:fldCharType="separate"/>
                </w:r>
                <w:r>
                  <w:rPr>
                    <w:noProof/>
                    <w:color w:val="FFFFFF"/>
                    <w:sz w:val="20"/>
                  </w:rPr>
                  <w:t>1</w:t>
                </w:r>
                <w:r w:rsidR="00617114" w:rsidRPr="001B5D86">
                  <w:rPr>
                    <w:color w:val="FFFFFF"/>
                    <w:sz w:val="20"/>
                  </w:rPr>
                  <w:fldChar w:fldCharType="end"/>
                </w:r>
                <w:r w:rsidRPr="001B5D86">
                  <w:rPr>
                    <w:color w:val="FFFFFF"/>
                    <w:sz w:val="20"/>
                  </w:rPr>
                  <w:t xml:space="preserve"> of </w:t>
                </w:r>
                <w:r w:rsidR="00617114" w:rsidRPr="001B5D86">
                  <w:rPr>
                    <w:color w:val="FFFFFF"/>
                    <w:sz w:val="20"/>
                  </w:rPr>
                  <w:fldChar w:fldCharType="begin"/>
                </w:r>
                <w:r w:rsidRPr="001B5D86">
                  <w:rPr>
                    <w:color w:val="FFFFFF"/>
                    <w:sz w:val="20"/>
                  </w:rPr>
                  <w:instrText xml:space="preserve"> NUMPAGES  </w:instrText>
                </w:r>
                <w:r w:rsidR="00617114" w:rsidRPr="001B5D86">
                  <w:rPr>
                    <w:color w:val="FFFFFF"/>
                    <w:sz w:val="20"/>
                  </w:rPr>
                  <w:fldChar w:fldCharType="separate"/>
                </w:r>
                <w:r>
                  <w:rPr>
                    <w:noProof/>
                    <w:color w:val="FFFFFF"/>
                    <w:sz w:val="20"/>
                  </w:rPr>
                  <w:t>2</w:t>
                </w:r>
                <w:r w:rsidR="00617114" w:rsidRPr="001B5D86">
                  <w:rPr>
                    <w:color w:val="FFFFFF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EC3647">
      <w:rPr>
        <w:b/>
        <w:color w:val="FFFFFF"/>
        <w:sz w:val="20"/>
        <w:szCs w:val="20"/>
      </w:rPr>
      <w:t>SP007 Lost Property</w:t>
    </w:r>
    <w:r w:rsidR="00EC3647" w:rsidRPr="00AB0D82">
      <w:rPr>
        <w:color w:val="FFFFFF"/>
        <w:sz w:val="20"/>
        <w:szCs w:val="20"/>
      </w:rPr>
      <w:t xml:space="preserve"> </w:t>
    </w:r>
    <w:r w:rsidR="00EC3647" w:rsidRPr="00AB0D82">
      <w:rPr>
        <w:color w:val="FFFFFF"/>
        <w:sz w:val="20"/>
        <w:szCs w:val="20"/>
      </w:rPr>
      <w:tab/>
    </w:r>
    <w:r w:rsidR="00EC3647" w:rsidRPr="00AB0D82">
      <w:rPr>
        <w:color w:val="FFFFFF"/>
        <w:sz w:val="20"/>
        <w:szCs w:val="20"/>
      </w:rPr>
      <w:tab/>
    </w:r>
  </w:p>
  <w:p w:rsidR="00EC3647" w:rsidRDefault="00EC3647" w:rsidP="00DF2E56">
    <w:pPr>
      <w:pStyle w:val="Footer"/>
      <w:tabs>
        <w:tab w:val="clear" w:pos="4513"/>
        <w:tab w:val="clear" w:pos="9026"/>
        <w:tab w:val="left" w:pos="734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47" w:rsidRDefault="00EC3647" w:rsidP="00902A2D">
      <w:pPr>
        <w:spacing w:after="0" w:line="240" w:lineRule="auto"/>
      </w:pPr>
      <w:r>
        <w:separator/>
      </w:r>
    </w:p>
  </w:footnote>
  <w:footnote w:type="continuationSeparator" w:id="0">
    <w:p w:rsidR="00EC3647" w:rsidRDefault="00EC3647" w:rsidP="0090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47" w:rsidRPr="00DF2E56" w:rsidRDefault="00617114" w:rsidP="00DF2E56">
    <w:pPr>
      <w:spacing w:line="240" w:lineRule="auto"/>
      <w:ind w:right="-22"/>
      <w:rPr>
        <w:b/>
      </w:rPr>
    </w:pPr>
    <w:r w:rsidRPr="00617114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6.7pt;margin-top:12.15pt;width:275.8pt;height:52.45pt;z-index:251658752" filled="f" stroked="f">
          <v:textbox style="mso-next-textbox:#_x0000_s2052">
            <w:txbxContent>
              <w:p w:rsidR="00EC3647" w:rsidRPr="00D61566" w:rsidRDefault="00EC3647" w:rsidP="00DF2E56">
                <w:pPr>
                  <w:spacing w:line="192" w:lineRule="auto"/>
                  <w:jc w:val="right"/>
                  <w:rPr>
                    <w:rFonts w:cs="Calibri"/>
                    <w:b/>
                    <w:color w:val="FFFFFF"/>
                    <w:sz w:val="42"/>
                    <w:szCs w:val="42"/>
                  </w:rPr>
                </w:pPr>
                <w:r w:rsidRPr="0021419C">
                  <w:rPr>
                    <w:rFonts w:cs="Calibri"/>
                    <w:color w:val="FFFFFF"/>
                    <w:sz w:val="42"/>
                    <w:szCs w:val="42"/>
                  </w:rPr>
                  <w:t>POLICY</w:t>
                </w:r>
              </w:p>
            </w:txbxContent>
          </v:textbox>
        </v:shape>
      </w:pict>
    </w:r>
    <w:r w:rsidR="00EC3647"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66040</wp:posOffset>
          </wp:positionV>
          <wp:extent cx="2197735" cy="556895"/>
          <wp:effectExtent l="0" t="0" r="0" b="0"/>
          <wp:wrapNone/>
          <wp:docPr id="2" name="Picture 2" descr="Co Brand Logos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 Brand Logos 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17114">
      <w:rPr>
        <w:noProof/>
        <w:lang w:eastAsia="en-AU"/>
      </w:rPr>
      <w:pict>
        <v:rect id="_x0000_s2051" style="position:absolute;margin-left:-66.5pt;margin-top:-20.35pt;width:611.75pt;height:84.95pt;z-index:-251659776;mso-position-horizontal-relative:text;mso-position-vertical-relative:text" fillcolor="#f99d1c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47" w:rsidRDefault="00617114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6.4pt;margin-top:10.5pt;width:275.8pt;height:54.2pt;z-index:251655680" filled="f" stroked="f">
          <v:textbox style="mso-next-textbox:#_x0000_s2050">
            <w:txbxContent>
              <w:p w:rsidR="00EC3647" w:rsidRPr="00D61566" w:rsidRDefault="00EC3647" w:rsidP="00DF2E56">
                <w:pPr>
                  <w:spacing w:line="192" w:lineRule="auto"/>
                  <w:jc w:val="right"/>
                  <w:rPr>
                    <w:rFonts w:cs="Calibri"/>
                    <w:b/>
                    <w:color w:val="FFFFFF"/>
                    <w:sz w:val="42"/>
                    <w:szCs w:val="42"/>
                  </w:rPr>
                </w:pPr>
                <w:r w:rsidRPr="00D61566">
                  <w:rPr>
                    <w:rFonts w:cs="Calibri"/>
                    <w:b/>
                    <w:color w:val="FFFFFF"/>
                    <w:sz w:val="42"/>
                    <w:szCs w:val="42"/>
                  </w:rPr>
                  <w:t>LOST PROPERTY POLICY</w:t>
                </w:r>
              </w:p>
            </w:txbxContent>
          </v:textbox>
        </v:shape>
      </w:pict>
    </w:r>
    <w:r w:rsidR="00EC3647">
      <w:rPr>
        <w:noProof/>
        <w:lang w:eastAsia="en-A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-202565</wp:posOffset>
          </wp:positionH>
          <wp:positionV relativeFrom="paragraph">
            <wp:posOffset>48895</wp:posOffset>
          </wp:positionV>
          <wp:extent cx="2197735" cy="556895"/>
          <wp:effectExtent l="0" t="0" r="0" b="0"/>
          <wp:wrapNone/>
          <wp:docPr id="6" name="Picture 2" descr="Co Brand Logos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 Brand Logos 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pict>
        <v:rect id="_x0000_s2049" style="position:absolute;margin-left:-66pt;margin-top:-20.25pt;width:611.75pt;height:84.95pt;z-index:-251662848;mso-position-horizontal-relative:text;mso-position-vertical-relative:text" fillcolor="#f99d1c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AA9"/>
    <w:multiLevelType w:val="multilevel"/>
    <w:tmpl w:val="FC504360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270C2F7B"/>
    <w:multiLevelType w:val="hybridMultilevel"/>
    <w:tmpl w:val="929C0A4A"/>
    <w:lvl w:ilvl="0" w:tplc="B580A69C">
      <w:start w:val="1"/>
      <w:numFmt w:val="decimal"/>
      <w:lvlText w:val="%1.0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2A2D"/>
    <w:rsid w:val="00013195"/>
    <w:rsid w:val="0003218B"/>
    <w:rsid w:val="0003409D"/>
    <w:rsid w:val="00057366"/>
    <w:rsid w:val="00075BFD"/>
    <w:rsid w:val="000E4FDE"/>
    <w:rsid w:val="000F604F"/>
    <w:rsid w:val="001275A3"/>
    <w:rsid w:val="0013362D"/>
    <w:rsid w:val="00142A3E"/>
    <w:rsid w:val="001A4ADF"/>
    <w:rsid w:val="001B3ECB"/>
    <w:rsid w:val="001E2B16"/>
    <w:rsid w:val="001F0FC8"/>
    <w:rsid w:val="0021419C"/>
    <w:rsid w:val="002311B5"/>
    <w:rsid w:val="00245372"/>
    <w:rsid w:val="0025450C"/>
    <w:rsid w:val="00292898"/>
    <w:rsid w:val="0029528A"/>
    <w:rsid w:val="002972E9"/>
    <w:rsid w:val="002A1779"/>
    <w:rsid w:val="002A467F"/>
    <w:rsid w:val="002A57A0"/>
    <w:rsid w:val="002C682D"/>
    <w:rsid w:val="002E2BEE"/>
    <w:rsid w:val="002E7B82"/>
    <w:rsid w:val="002F6AFD"/>
    <w:rsid w:val="002F7158"/>
    <w:rsid w:val="0030544F"/>
    <w:rsid w:val="00333B05"/>
    <w:rsid w:val="00343163"/>
    <w:rsid w:val="00366B48"/>
    <w:rsid w:val="00382227"/>
    <w:rsid w:val="00384DDF"/>
    <w:rsid w:val="00386CD7"/>
    <w:rsid w:val="003A2DD4"/>
    <w:rsid w:val="003D1866"/>
    <w:rsid w:val="003E1E1A"/>
    <w:rsid w:val="003E61A1"/>
    <w:rsid w:val="00400144"/>
    <w:rsid w:val="00402DC0"/>
    <w:rsid w:val="004050C0"/>
    <w:rsid w:val="00423CAE"/>
    <w:rsid w:val="00425346"/>
    <w:rsid w:val="00435CB9"/>
    <w:rsid w:val="004554D5"/>
    <w:rsid w:val="004741C5"/>
    <w:rsid w:val="00490F4C"/>
    <w:rsid w:val="004B2D76"/>
    <w:rsid w:val="004C0867"/>
    <w:rsid w:val="004C0C14"/>
    <w:rsid w:val="004E1131"/>
    <w:rsid w:val="004E6303"/>
    <w:rsid w:val="004F61BC"/>
    <w:rsid w:val="005266D7"/>
    <w:rsid w:val="00570FF3"/>
    <w:rsid w:val="005731CA"/>
    <w:rsid w:val="005745C7"/>
    <w:rsid w:val="00581991"/>
    <w:rsid w:val="005B72E1"/>
    <w:rsid w:val="005D66E5"/>
    <w:rsid w:val="00603507"/>
    <w:rsid w:val="00612200"/>
    <w:rsid w:val="00617114"/>
    <w:rsid w:val="00631DD8"/>
    <w:rsid w:val="006706DB"/>
    <w:rsid w:val="00676CC5"/>
    <w:rsid w:val="006B0729"/>
    <w:rsid w:val="006B5181"/>
    <w:rsid w:val="006B7AC9"/>
    <w:rsid w:val="006C12BA"/>
    <w:rsid w:val="006C3EAF"/>
    <w:rsid w:val="006E13FE"/>
    <w:rsid w:val="00734863"/>
    <w:rsid w:val="007454BC"/>
    <w:rsid w:val="007A501E"/>
    <w:rsid w:val="007A6FB7"/>
    <w:rsid w:val="007C6B30"/>
    <w:rsid w:val="007E4213"/>
    <w:rsid w:val="00822D9F"/>
    <w:rsid w:val="00873821"/>
    <w:rsid w:val="008753D5"/>
    <w:rsid w:val="0087681D"/>
    <w:rsid w:val="00876A57"/>
    <w:rsid w:val="00893086"/>
    <w:rsid w:val="008A3C35"/>
    <w:rsid w:val="008A7029"/>
    <w:rsid w:val="008C629A"/>
    <w:rsid w:val="008C63E4"/>
    <w:rsid w:val="008D52C5"/>
    <w:rsid w:val="008D6B4F"/>
    <w:rsid w:val="008F03A2"/>
    <w:rsid w:val="00902A2D"/>
    <w:rsid w:val="00921235"/>
    <w:rsid w:val="00937B60"/>
    <w:rsid w:val="0096081F"/>
    <w:rsid w:val="00966C86"/>
    <w:rsid w:val="00973100"/>
    <w:rsid w:val="00983987"/>
    <w:rsid w:val="00990346"/>
    <w:rsid w:val="009C42D6"/>
    <w:rsid w:val="009D5832"/>
    <w:rsid w:val="009E0789"/>
    <w:rsid w:val="009E25F2"/>
    <w:rsid w:val="00A007A5"/>
    <w:rsid w:val="00A2450C"/>
    <w:rsid w:val="00A429F2"/>
    <w:rsid w:val="00A62077"/>
    <w:rsid w:val="00A62204"/>
    <w:rsid w:val="00A656A2"/>
    <w:rsid w:val="00A73EEC"/>
    <w:rsid w:val="00A819AB"/>
    <w:rsid w:val="00A8487A"/>
    <w:rsid w:val="00A86FEF"/>
    <w:rsid w:val="00A94C92"/>
    <w:rsid w:val="00A94F5E"/>
    <w:rsid w:val="00A958BD"/>
    <w:rsid w:val="00A97A51"/>
    <w:rsid w:val="00AA54F7"/>
    <w:rsid w:val="00AB0D82"/>
    <w:rsid w:val="00AB697D"/>
    <w:rsid w:val="00AC4AE3"/>
    <w:rsid w:val="00AC5AA9"/>
    <w:rsid w:val="00AD58C0"/>
    <w:rsid w:val="00AD5CC2"/>
    <w:rsid w:val="00AD6A5C"/>
    <w:rsid w:val="00AE52A0"/>
    <w:rsid w:val="00AE5394"/>
    <w:rsid w:val="00AF48D9"/>
    <w:rsid w:val="00B07DC8"/>
    <w:rsid w:val="00B35258"/>
    <w:rsid w:val="00B73D58"/>
    <w:rsid w:val="00B863DE"/>
    <w:rsid w:val="00BA2B7F"/>
    <w:rsid w:val="00BB6812"/>
    <w:rsid w:val="00BC08F7"/>
    <w:rsid w:val="00BD301B"/>
    <w:rsid w:val="00BE1D8B"/>
    <w:rsid w:val="00BE3996"/>
    <w:rsid w:val="00BE5C5A"/>
    <w:rsid w:val="00BF37D2"/>
    <w:rsid w:val="00C055F3"/>
    <w:rsid w:val="00C07F95"/>
    <w:rsid w:val="00C33A44"/>
    <w:rsid w:val="00C434DA"/>
    <w:rsid w:val="00C50460"/>
    <w:rsid w:val="00C54ADB"/>
    <w:rsid w:val="00C60368"/>
    <w:rsid w:val="00C61C5B"/>
    <w:rsid w:val="00C921E1"/>
    <w:rsid w:val="00C92880"/>
    <w:rsid w:val="00CA4D52"/>
    <w:rsid w:val="00CA5C30"/>
    <w:rsid w:val="00CB2A74"/>
    <w:rsid w:val="00CB4380"/>
    <w:rsid w:val="00CD1E60"/>
    <w:rsid w:val="00CF5EFD"/>
    <w:rsid w:val="00D00163"/>
    <w:rsid w:val="00D14B70"/>
    <w:rsid w:val="00D279D9"/>
    <w:rsid w:val="00D31220"/>
    <w:rsid w:val="00D3331A"/>
    <w:rsid w:val="00D353A5"/>
    <w:rsid w:val="00D60FDA"/>
    <w:rsid w:val="00D61566"/>
    <w:rsid w:val="00DB1CA6"/>
    <w:rsid w:val="00DC24F1"/>
    <w:rsid w:val="00DE4AF5"/>
    <w:rsid w:val="00DF2E56"/>
    <w:rsid w:val="00E058F4"/>
    <w:rsid w:val="00E161C8"/>
    <w:rsid w:val="00E20979"/>
    <w:rsid w:val="00E97933"/>
    <w:rsid w:val="00EC3647"/>
    <w:rsid w:val="00EE36DE"/>
    <w:rsid w:val="00EF6CD1"/>
    <w:rsid w:val="00F15EBA"/>
    <w:rsid w:val="00F27910"/>
    <w:rsid w:val="00F42077"/>
    <w:rsid w:val="00F851A3"/>
    <w:rsid w:val="00FD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2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2A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2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2A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A2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902A2D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02A2D"/>
    <w:rPr>
      <w:rFonts w:eastAsia="Times New Roman"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BF37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E42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C295-33F5-4663-8B86-D633AAF9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774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West</dc:creator>
  <cp:lastModifiedBy>Cate Schmohl</cp:lastModifiedBy>
  <cp:revision>7</cp:revision>
  <cp:lastPrinted>2014-04-10T01:33:00Z</cp:lastPrinted>
  <dcterms:created xsi:type="dcterms:W3CDTF">2014-06-15T23:22:00Z</dcterms:created>
  <dcterms:modified xsi:type="dcterms:W3CDTF">2014-12-15T01:26:00Z</dcterms:modified>
</cp:coreProperties>
</file>